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EC" w:rsidRPr="00E10259" w:rsidRDefault="00EA1FEC" w:rsidP="00007239">
      <w:pPr>
        <w:jc w:val="center"/>
        <w:rPr>
          <w:b/>
          <w:noProof/>
          <w:color w:val="A873CF"/>
          <w:sz w:val="40"/>
          <w:szCs w:val="40"/>
          <w:u w:val="single"/>
          <w:lang w:eastAsia="pt-BR"/>
        </w:rPr>
      </w:pPr>
      <w:r w:rsidRPr="00E10259">
        <w:rPr>
          <w:b/>
          <w:noProof/>
          <w:color w:val="A873CF"/>
          <w:sz w:val="40"/>
          <w:szCs w:val="40"/>
          <w:lang w:eastAsia="pt-BR"/>
        </w:rPr>
        <w:t>MODELO DE PROJETO DE RESOLUÇÃO</w:t>
      </w:r>
    </w:p>
    <w:p w:rsidR="00EA1FEC" w:rsidRDefault="00EA1FEC" w:rsidP="00EA1FEC">
      <w:pPr>
        <w:pStyle w:val="Pa1"/>
        <w:jc w:val="center"/>
        <w:rPr>
          <w:b/>
          <w:bCs/>
          <w:sz w:val="23"/>
          <w:szCs w:val="23"/>
        </w:rPr>
      </w:pPr>
    </w:p>
    <w:p w:rsidR="00EA1FEC" w:rsidRPr="001D00D6" w:rsidRDefault="00EA1FEC" w:rsidP="00EA1FEC">
      <w:pPr>
        <w:pStyle w:val="Pa1"/>
        <w:jc w:val="center"/>
        <w:rPr>
          <w:b/>
          <w:bCs/>
          <w:sz w:val="23"/>
          <w:szCs w:val="23"/>
        </w:rPr>
      </w:pPr>
      <w:r w:rsidRPr="001D00D6">
        <w:rPr>
          <w:b/>
          <w:bCs/>
          <w:sz w:val="23"/>
          <w:szCs w:val="23"/>
        </w:rPr>
        <w:t>PROJETO DE RESOLUÇÃO Nº __/____</w:t>
      </w:r>
    </w:p>
    <w:p w:rsidR="00EA1FEC" w:rsidRPr="00E10259" w:rsidRDefault="00EA1FEC" w:rsidP="00EA1FEC">
      <w:pPr>
        <w:pStyle w:val="Default"/>
        <w:spacing w:line="276" w:lineRule="auto"/>
        <w:rPr>
          <w:color w:val="auto"/>
          <w:u w:val="single"/>
        </w:rPr>
      </w:pPr>
      <w:bookmarkStart w:id="0" w:name="_GoBack"/>
      <w:bookmarkEnd w:id="0"/>
    </w:p>
    <w:p w:rsidR="00EA1FEC" w:rsidRPr="001D00D6" w:rsidRDefault="00EA1FEC" w:rsidP="00EA1FEC">
      <w:pPr>
        <w:pStyle w:val="Default"/>
        <w:spacing w:line="276" w:lineRule="auto"/>
        <w:ind w:left="3400"/>
        <w:jc w:val="both"/>
        <w:rPr>
          <w:rStyle w:val="A5"/>
          <w:color w:val="auto"/>
        </w:rPr>
      </w:pPr>
    </w:p>
    <w:p w:rsidR="00EA1FEC" w:rsidRPr="001D00D6" w:rsidRDefault="00EA1FEC" w:rsidP="00EA1FEC">
      <w:pPr>
        <w:pStyle w:val="Default"/>
        <w:spacing w:line="276" w:lineRule="auto"/>
        <w:ind w:left="3400"/>
        <w:jc w:val="both"/>
        <w:rPr>
          <w:rStyle w:val="A5"/>
          <w:color w:val="auto"/>
        </w:rPr>
      </w:pPr>
      <w:r w:rsidRPr="001D00D6">
        <w:rPr>
          <w:rStyle w:val="A5"/>
          <w:color w:val="auto"/>
        </w:rPr>
        <w:t>Dispõe sobre a criação da Procuradoria da Mulher no âmbito da Assembleia Legislativa/Câmara Municipal, do Estado/Município de/o _____________ e dá outras providências.</w:t>
      </w:r>
    </w:p>
    <w:p w:rsidR="00EA1FEC" w:rsidRPr="001D00D6" w:rsidRDefault="00EA1FEC" w:rsidP="00EA1FEC">
      <w:pPr>
        <w:pStyle w:val="Default"/>
        <w:spacing w:line="276" w:lineRule="auto"/>
        <w:ind w:left="3400"/>
        <w:jc w:val="both"/>
        <w:rPr>
          <w:rFonts w:ascii="Titillium" w:hAnsi="Titillium" w:cs="Titillium"/>
          <w:color w:val="auto"/>
          <w:sz w:val="20"/>
          <w:szCs w:val="20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Faço saber que a Assembleia Legislativa/Câmara Municipal do Estado/Município de/o aprovou a seguinte resolução:</w:t>
      </w: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Art. 1°. Fica criada a Procuradoria da Mulher no âmbito da Assembleia Legisla</w:t>
      </w:r>
      <w:r>
        <w:rPr>
          <w:rFonts w:ascii="Titillium" w:hAnsi="Titillium" w:cs="Titillium"/>
          <w:sz w:val="23"/>
          <w:szCs w:val="23"/>
        </w:rPr>
        <w:t>tiva de / Câmara Municipal de _________.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Parágrafo único. A Procuradoria da Mulher não terá vinculação com nenhum outro órgão desta Casa, sendo órgão independente, formado por Procuradora Deputada/Vereadora, que contará com o suporte técnico de toda a estrutura da Assembleia Legislativa/Câmara Municipal.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62614F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EA1FEC">
        <w:rPr>
          <w:rFonts w:ascii="Titillium" w:hAnsi="Titillium" w:cs="Titillium"/>
          <w:sz w:val="23"/>
          <w:szCs w:val="23"/>
        </w:rPr>
        <w:t xml:space="preserve">Art. 2°. A Procuradoria da Mulher será constituída de 01 (uma) Procuradora da Mulher e de __ (____) Procuradoras Adjuntas, </w:t>
      </w:r>
      <w:proofErr w:type="gramStart"/>
      <w:r w:rsidRPr="00EA1FEC">
        <w:rPr>
          <w:rFonts w:ascii="Titillium" w:hAnsi="Titillium" w:cs="Titillium"/>
          <w:sz w:val="23"/>
          <w:szCs w:val="23"/>
        </w:rPr>
        <w:t>designada(</w:t>
      </w:r>
      <w:proofErr w:type="gramEnd"/>
      <w:r w:rsidRPr="00EA1FEC">
        <w:rPr>
          <w:rFonts w:ascii="Titillium" w:hAnsi="Titillium" w:cs="Titillium"/>
          <w:sz w:val="23"/>
          <w:szCs w:val="23"/>
        </w:rPr>
        <w:t xml:space="preserve">s) pelo Presidente da </w:t>
      </w:r>
      <w:r w:rsidRPr="0062614F">
        <w:rPr>
          <w:rFonts w:ascii="Titillium" w:hAnsi="Titillium" w:cs="Titillium"/>
          <w:sz w:val="23"/>
          <w:szCs w:val="23"/>
        </w:rPr>
        <w:t xml:space="preserve">Assembleia Legislativa/Câmara Municipal/ eleitas pela bancada feminina da Assembleia Legislativa/Câmara Municipal, a cada __ (____) anos, no início da </w:t>
      </w:r>
      <w:r w:rsidR="008921E8" w:rsidRPr="0062614F">
        <w:rPr>
          <w:rFonts w:ascii="Titillium" w:hAnsi="Titillium" w:cs="Titillium"/>
          <w:sz w:val="23"/>
          <w:szCs w:val="23"/>
        </w:rPr>
        <w:t>sessão legislativa</w:t>
      </w:r>
      <w:r w:rsidRPr="0062614F">
        <w:rPr>
          <w:rFonts w:ascii="Titillium" w:hAnsi="Titillium" w:cs="Titillium"/>
          <w:sz w:val="23"/>
          <w:szCs w:val="23"/>
        </w:rPr>
        <w:t>.</w:t>
      </w:r>
    </w:p>
    <w:p w:rsidR="00EA1FEC" w:rsidRPr="0062614F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62614F">
        <w:rPr>
          <w:rFonts w:ascii="Titillium" w:hAnsi="Titillium" w:cs="Titillium"/>
          <w:sz w:val="23"/>
          <w:szCs w:val="23"/>
        </w:rPr>
        <w:t>§ 1º. As Procuradoras</w:t>
      </w:r>
      <w:r w:rsidRPr="00EA1FEC">
        <w:rPr>
          <w:rFonts w:ascii="Titillium" w:hAnsi="Titillium" w:cs="Titillium"/>
          <w:sz w:val="23"/>
          <w:szCs w:val="23"/>
        </w:rPr>
        <w:t xml:space="preserve"> Adjuntas terão a designação de Primeira, Segunda e Terceira e, nessa ordem, substituirão a Procuradora Especial da Mulher em seus impedimentos e colaborarão no cumprimento das atribuições da procuradoria.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§ 2º. Os mandatos da Procuradoria da Mulher acompanharão a periodicidade da eleição da Mesa Diretora.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Art. 3º. Compete à Procuradoria da Mulher zelar pela participação mais efetiva das Deputadas/Vereadoras nos órgãos e nas atividades da Assembleia/Câmara e ainda: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I - </w:t>
      </w:r>
      <w:proofErr w:type="gramStart"/>
      <w:r w:rsidRPr="001D00D6">
        <w:rPr>
          <w:rFonts w:ascii="Titillium" w:hAnsi="Titillium" w:cs="Titillium"/>
          <w:sz w:val="23"/>
          <w:szCs w:val="23"/>
        </w:rPr>
        <w:t>receber</w:t>
      </w:r>
      <w:proofErr w:type="gramEnd"/>
      <w:r w:rsidRPr="001D00D6">
        <w:rPr>
          <w:rFonts w:ascii="Titillium" w:hAnsi="Titillium" w:cs="Titillium"/>
          <w:sz w:val="23"/>
          <w:szCs w:val="23"/>
        </w:rPr>
        <w:t xml:space="preserve">, examinar e encaminhar aos órgãos competentes denúncias de violências e discriminação contra a mulher; 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II - </w:t>
      </w:r>
      <w:proofErr w:type="gramStart"/>
      <w:r w:rsidRPr="001D00D6">
        <w:rPr>
          <w:rFonts w:ascii="Titillium" w:hAnsi="Titillium" w:cs="Titillium"/>
          <w:sz w:val="23"/>
          <w:szCs w:val="23"/>
        </w:rPr>
        <w:t>fiscalizar e acompanhar</w:t>
      </w:r>
      <w:proofErr w:type="gramEnd"/>
      <w:r w:rsidRPr="001D00D6">
        <w:rPr>
          <w:rFonts w:ascii="Titillium" w:hAnsi="Titillium" w:cs="Titillium"/>
          <w:sz w:val="23"/>
          <w:szCs w:val="23"/>
        </w:rPr>
        <w:t xml:space="preserve"> a execução de programas do governo estadual, que visem à promoção da igualdade de gênero, assim como a implementação de campanhas educativas e antidiscriminatórias de âmbito estadual/municipal; 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III - cooperar com organismos nacionais e internacionais, públicos e privados, voltados à implementação de políticas para as mulheres; </w:t>
      </w:r>
    </w:p>
    <w:p w:rsidR="00EA1FEC" w:rsidRPr="001D00D6" w:rsidRDefault="00EA1FEC" w:rsidP="00EA1FEC">
      <w:pPr>
        <w:pStyle w:val="Pa5"/>
        <w:spacing w:line="276" w:lineRule="auto"/>
        <w:ind w:left="560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lastRenderedPageBreak/>
        <w:t xml:space="preserve">IV - </w:t>
      </w:r>
      <w:proofErr w:type="gramStart"/>
      <w:r w:rsidRPr="001D00D6">
        <w:rPr>
          <w:rFonts w:ascii="Titillium" w:hAnsi="Titillium" w:cs="Titillium"/>
          <w:sz w:val="23"/>
          <w:szCs w:val="23"/>
        </w:rPr>
        <w:t>promover</w:t>
      </w:r>
      <w:proofErr w:type="gramEnd"/>
      <w:r w:rsidRPr="001D00D6">
        <w:rPr>
          <w:rFonts w:ascii="Titillium" w:hAnsi="Titillium" w:cs="Titillium"/>
          <w:sz w:val="23"/>
          <w:szCs w:val="23"/>
        </w:rPr>
        <w:t xml:space="preserve"> pesquisas, seminários, palestras e estudos sobre violência e discriminação contra a mulher, bem como acerca de seu défice de representação na política, inclusive para fins de divulgação pública e fornecimento de subsídio às Comissões da Assembleia/Câmara Municipal. 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Art. 4º. Toda iniciativa provocada ou implementada pela Procuradoria da Mulher terá ampla divulgação pelo órgão de comunicação da Assembleia/Câmara Municipal. 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>Art. 5º. A suplente de deputada/vereadora que assumir o mandato em caráter prov</w:t>
      </w:r>
      <w:r>
        <w:rPr>
          <w:rFonts w:ascii="Titillium" w:hAnsi="Titillium" w:cs="Titillium"/>
          <w:sz w:val="23"/>
          <w:szCs w:val="23"/>
        </w:rPr>
        <w:t>isório não poderá ser escolhida</w:t>
      </w:r>
      <w:r w:rsidRPr="001D00D6">
        <w:rPr>
          <w:rFonts w:ascii="Titillium" w:hAnsi="Titillium" w:cs="Titillium"/>
          <w:sz w:val="23"/>
          <w:szCs w:val="23"/>
        </w:rPr>
        <w:t xml:space="preserve"> para Procuradora da Mulher ou Procuradora Adjunta. </w:t>
      </w:r>
    </w:p>
    <w:p w:rsidR="00EA1FEC" w:rsidRPr="001D00D6" w:rsidRDefault="00EA1FEC" w:rsidP="00EA1FEC">
      <w:pPr>
        <w:pStyle w:val="Default"/>
        <w:rPr>
          <w:color w:val="auto"/>
        </w:rPr>
      </w:pPr>
    </w:p>
    <w:p w:rsidR="00EA1FEC" w:rsidRPr="001D00D6" w:rsidRDefault="00EA1FEC" w:rsidP="00EA1FEC">
      <w:pPr>
        <w:pStyle w:val="Pa2"/>
        <w:spacing w:line="276" w:lineRule="auto"/>
        <w:jc w:val="both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Art. 6°. A presente Resolução entra em vigor na data de sua publicação, com a nomeação imediata das procuradoras. </w:t>
      </w:r>
    </w:p>
    <w:p w:rsidR="00EA1FEC" w:rsidRPr="001D00D6" w:rsidRDefault="00EA1FEC" w:rsidP="00EA1FEC">
      <w:pPr>
        <w:pStyle w:val="Pa3"/>
        <w:spacing w:line="276" w:lineRule="auto"/>
        <w:jc w:val="right"/>
        <w:rPr>
          <w:rFonts w:ascii="Titillium" w:hAnsi="Titillium" w:cs="Titillium"/>
          <w:sz w:val="23"/>
          <w:szCs w:val="23"/>
        </w:rPr>
      </w:pPr>
    </w:p>
    <w:p w:rsidR="00EA1FEC" w:rsidRPr="001D00D6" w:rsidRDefault="00EA1FEC" w:rsidP="00EA1FEC">
      <w:pPr>
        <w:pStyle w:val="Pa3"/>
        <w:spacing w:line="276" w:lineRule="auto"/>
        <w:jc w:val="right"/>
        <w:rPr>
          <w:rFonts w:ascii="Titillium" w:hAnsi="Titillium" w:cs="Titillium"/>
          <w:sz w:val="23"/>
          <w:szCs w:val="23"/>
        </w:rPr>
      </w:pPr>
      <w:r w:rsidRPr="001D00D6">
        <w:rPr>
          <w:rFonts w:ascii="Titillium" w:hAnsi="Titillium" w:cs="Titillium"/>
          <w:sz w:val="23"/>
          <w:szCs w:val="23"/>
        </w:rPr>
        <w:t xml:space="preserve">Local e data </w:t>
      </w:r>
    </w:p>
    <w:p w:rsidR="00EA1FEC" w:rsidRPr="001D00D6" w:rsidRDefault="00EA1FEC" w:rsidP="00EA1FEC">
      <w:pPr>
        <w:pStyle w:val="Default"/>
        <w:spacing w:line="276" w:lineRule="auto"/>
        <w:rPr>
          <w:color w:val="auto"/>
        </w:rPr>
      </w:pPr>
    </w:p>
    <w:p w:rsidR="00EA1FEC" w:rsidRPr="001D00D6" w:rsidRDefault="00EA1FEC" w:rsidP="00EA1FEC">
      <w:pPr>
        <w:jc w:val="center"/>
        <w:rPr>
          <w:rFonts w:ascii="Titillium" w:hAnsi="Titillium" w:cs="Titillium"/>
          <w:sz w:val="23"/>
          <w:szCs w:val="23"/>
        </w:rPr>
      </w:pPr>
    </w:p>
    <w:p w:rsidR="00EA1FEC" w:rsidRPr="001D00D6" w:rsidRDefault="00EA1FEC" w:rsidP="00EA1FEC">
      <w:pPr>
        <w:jc w:val="center"/>
      </w:pPr>
      <w:r>
        <w:rPr>
          <w:rFonts w:ascii="Titillium" w:hAnsi="Titillium" w:cs="Titillium"/>
          <w:sz w:val="23"/>
          <w:szCs w:val="23"/>
        </w:rPr>
        <w:t>Deputada/Vereadora</w:t>
      </w:r>
    </w:p>
    <w:p w:rsidR="00EA1FEC" w:rsidRPr="001D00D6" w:rsidRDefault="00EA1FEC" w:rsidP="00EA1FEC">
      <w:pPr>
        <w:ind w:firstLine="708"/>
        <w:rPr>
          <w:rFonts w:ascii="Calibri Light" w:hAnsi="Calibri Light" w:cs="Calibri Light"/>
          <w:sz w:val="24"/>
          <w:szCs w:val="24"/>
          <w:lang w:eastAsia="pt-BR"/>
        </w:rPr>
      </w:pPr>
    </w:p>
    <w:p w:rsidR="00EA1FEC" w:rsidRPr="001D00D6" w:rsidRDefault="00EA1FEC" w:rsidP="00EA1FEC"/>
    <w:p w:rsidR="00EA1FEC" w:rsidRPr="001D00D6" w:rsidRDefault="00EA1FEC" w:rsidP="00EA1FEC"/>
    <w:p w:rsidR="00EA1FEC" w:rsidRPr="00BB10FC" w:rsidRDefault="00EA1FEC" w:rsidP="00EA1FEC">
      <w:pPr>
        <w:rPr>
          <w:u w:val="single"/>
        </w:rPr>
      </w:pPr>
    </w:p>
    <w:sectPr w:rsidR="00EA1FEC" w:rsidRPr="00BB1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 Bd">
    <w:altName w:val="Titillium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">
    <w:altName w:val="Titill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EC"/>
    <w:rsid w:val="00007239"/>
    <w:rsid w:val="00512C91"/>
    <w:rsid w:val="00577720"/>
    <w:rsid w:val="0062614F"/>
    <w:rsid w:val="006B55A8"/>
    <w:rsid w:val="00715B13"/>
    <w:rsid w:val="008921E8"/>
    <w:rsid w:val="008D20C7"/>
    <w:rsid w:val="009C4684"/>
    <w:rsid w:val="00BB10FC"/>
    <w:rsid w:val="00D25E99"/>
    <w:rsid w:val="00DA0D83"/>
    <w:rsid w:val="00E10259"/>
    <w:rsid w:val="00E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3C42-0D35-419B-83DF-64D96147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F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1FEC"/>
    <w:pPr>
      <w:autoSpaceDE w:val="0"/>
      <w:autoSpaceDN w:val="0"/>
      <w:adjustRightInd w:val="0"/>
      <w:spacing w:after="0" w:line="240" w:lineRule="auto"/>
    </w:pPr>
    <w:rPr>
      <w:rFonts w:ascii="Titillium Bd" w:hAnsi="Titillium Bd" w:cs="Titillium B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A1FEC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A1FEC"/>
    <w:rPr>
      <w:rFonts w:ascii="Titillium" w:hAnsi="Titillium" w:cs="Titillium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EA1FEC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EA1FEC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EA1FEC"/>
    <w:pPr>
      <w:spacing w:line="241" w:lineRule="atLeast"/>
    </w:pPr>
    <w:rPr>
      <w:rFonts w:cstheme="minorBidi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Almeida Leite</dc:creator>
  <cp:keywords/>
  <dc:description/>
  <cp:lastModifiedBy>Rafael dos Anjos Marques Oliveira</cp:lastModifiedBy>
  <cp:revision>6</cp:revision>
  <dcterms:created xsi:type="dcterms:W3CDTF">2019-08-22T17:31:00Z</dcterms:created>
  <dcterms:modified xsi:type="dcterms:W3CDTF">2019-08-26T18:23:00Z</dcterms:modified>
</cp:coreProperties>
</file>